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63A3" w14:textId="4B80AB47" w:rsidR="00F6660E" w:rsidRPr="00F6660E" w:rsidRDefault="00F6660E" w:rsidP="00F6660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32"/>
          <w:szCs w:val="32"/>
        </w:rPr>
      </w:pPr>
      <w:r w:rsidRPr="00F6660E">
        <w:rPr>
          <w:rFonts w:ascii="Calibri" w:hAnsi="Calibri" w:cs="Calibri"/>
          <w:color w:val="000000"/>
          <w:sz w:val="32"/>
          <w:szCs w:val="32"/>
        </w:rPr>
        <w:t>ЭНЕРГО-МАЙНИНГОВЫЙ КЛАСТЕР</w:t>
      </w:r>
    </w:p>
    <w:p w14:paraId="4C574698" w14:textId="2237AB8B" w:rsidR="00F6660E" w:rsidRPr="00F6660E" w:rsidRDefault="00F6660E" w:rsidP="00F6660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1F4E79"/>
          <w:sz w:val="44"/>
          <w:szCs w:val="44"/>
        </w:rPr>
      </w:pPr>
      <w:r w:rsidRPr="00F6660E">
        <w:rPr>
          <w:rFonts w:ascii="Calibri" w:hAnsi="Calibri" w:cs="Calibri"/>
          <w:color w:val="1F4E79"/>
          <w:sz w:val="44"/>
          <w:szCs w:val="44"/>
        </w:rPr>
        <w:t>«ИНТЕГРАЛ»</w:t>
      </w:r>
    </w:p>
    <w:p w14:paraId="4B3C2204" w14:textId="4CBCCAC9" w:rsidR="00F6660E" w:rsidRPr="00F6660E" w:rsidRDefault="00F6660E" w:rsidP="00F6660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 w:rsidRPr="00F6660E">
        <w:rPr>
          <w:rFonts w:ascii="Calibri" w:hAnsi="Calibri" w:cs="Calibri"/>
          <w:color w:val="000000"/>
          <w:sz w:val="28"/>
          <w:szCs w:val="28"/>
        </w:rPr>
        <w:t>холдинговой компании</w:t>
      </w:r>
    </w:p>
    <w:p w14:paraId="5CF1C366" w14:textId="01BC7251" w:rsidR="00F6660E" w:rsidRPr="00F6660E" w:rsidRDefault="00F6660E" w:rsidP="00F6660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EC7C30"/>
          <w:sz w:val="40"/>
          <w:szCs w:val="40"/>
        </w:rPr>
      </w:pPr>
      <w:r w:rsidRPr="00F6660E">
        <w:rPr>
          <w:rFonts w:ascii="Calibri" w:hAnsi="Calibri" w:cs="Calibri"/>
          <w:color w:val="EC7C30"/>
          <w:sz w:val="40"/>
          <w:szCs w:val="40"/>
        </w:rPr>
        <w:t>АО «ВОЗРОЖДЕНИЕ»</w:t>
      </w:r>
    </w:p>
    <w:p w14:paraId="4179085E" w14:textId="12C7DFE4" w:rsidR="00F6660E" w:rsidRPr="00B93434" w:rsidRDefault="00F6660E" w:rsidP="00F6660E">
      <w:pPr>
        <w:spacing w:after="120" w:line="240" w:lineRule="atLeast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  <w:r w:rsidRPr="00B93434">
        <w:rPr>
          <w:rFonts w:ascii="Times New Roman" w:hAnsi="Times New Roman" w:cs="Times New Roman"/>
          <w:b/>
          <w:bCs/>
          <w:color w:val="001F5F"/>
          <w:sz w:val="24"/>
          <w:szCs w:val="24"/>
        </w:rPr>
        <w:t>Паспорт проекта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8"/>
        <w:gridCol w:w="6379"/>
      </w:tblGrid>
      <w:tr w:rsidR="00F6660E" w:rsidRPr="00F6660E" w14:paraId="4678D430" w14:textId="77777777" w:rsidTr="00B93434">
        <w:trPr>
          <w:trHeight w:val="120"/>
        </w:trPr>
        <w:tc>
          <w:tcPr>
            <w:tcW w:w="2938" w:type="dxa"/>
          </w:tcPr>
          <w:p w14:paraId="315835E0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6379" w:type="dxa"/>
          </w:tcPr>
          <w:p w14:paraId="2017A745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Энерго-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майнинговый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кластер полного цикла «ИНТЕГРАЛ» </w:t>
            </w:r>
          </w:p>
        </w:tc>
      </w:tr>
      <w:tr w:rsidR="00F6660E" w:rsidRPr="00F6660E" w14:paraId="6EDA823E" w14:textId="77777777" w:rsidTr="00B93434">
        <w:trPr>
          <w:trHeight w:val="140"/>
        </w:trPr>
        <w:tc>
          <w:tcPr>
            <w:tcW w:w="2938" w:type="dxa"/>
          </w:tcPr>
          <w:p w14:paraId="24711247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ИНИЦИАТОР ПРОЕКТА </w:t>
            </w:r>
          </w:p>
        </w:tc>
        <w:tc>
          <w:tcPr>
            <w:tcW w:w="6379" w:type="dxa"/>
          </w:tcPr>
          <w:p w14:paraId="20D6E34B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Холдинговая компания АО «ВОЗРОЖДЕНИЕ» </w:t>
            </w:r>
            <w:r w:rsidRPr="00F6660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* </w:t>
            </w:r>
          </w:p>
        </w:tc>
      </w:tr>
      <w:tr w:rsidR="00F6660E" w:rsidRPr="00F6660E" w14:paraId="5A7BB1FE" w14:textId="77777777" w:rsidTr="00B93434">
        <w:trPr>
          <w:trHeight w:val="266"/>
        </w:trPr>
        <w:tc>
          <w:tcPr>
            <w:tcW w:w="2938" w:type="dxa"/>
          </w:tcPr>
          <w:p w14:paraId="4FC38819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МЕСТОНАХОЖДЕНИЕ ОБЪЕКТА </w:t>
            </w:r>
          </w:p>
        </w:tc>
        <w:tc>
          <w:tcPr>
            <w:tcW w:w="6379" w:type="dxa"/>
          </w:tcPr>
          <w:p w14:paraId="1B48FF6D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Поселение 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Туреевка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Дубровского района, Брянской области </w:t>
            </w:r>
          </w:p>
        </w:tc>
      </w:tr>
      <w:tr w:rsidR="00F6660E" w:rsidRPr="00F6660E" w14:paraId="753C2FFD" w14:textId="77777777" w:rsidTr="00B93434">
        <w:trPr>
          <w:trHeight w:val="266"/>
        </w:trPr>
        <w:tc>
          <w:tcPr>
            <w:tcW w:w="2938" w:type="dxa"/>
          </w:tcPr>
          <w:p w14:paraId="56683C5B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РУКОВОДСТВО ПРОЕКТА </w:t>
            </w:r>
          </w:p>
        </w:tc>
        <w:tc>
          <w:tcPr>
            <w:tcW w:w="6379" w:type="dxa"/>
          </w:tcPr>
          <w:p w14:paraId="77E05C27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Учредитель/Генеральный директор - 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Молянов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Романович (единственный акционер). </w:t>
            </w:r>
          </w:p>
        </w:tc>
      </w:tr>
      <w:tr w:rsidR="00F6660E" w:rsidRPr="00F6660E" w14:paraId="20183EFC" w14:textId="77777777" w:rsidTr="00B93434">
        <w:trPr>
          <w:trHeight w:val="1878"/>
        </w:trPr>
        <w:tc>
          <w:tcPr>
            <w:tcW w:w="2938" w:type="dxa"/>
          </w:tcPr>
          <w:p w14:paraId="2109E570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СУТЬ ПРОЕКТА </w:t>
            </w:r>
          </w:p>
        </w:tc>
        <w:tc>
          <w:tcPr>
            <w:tcW w:w="6379" w:type="dxa"/>
          </w:tcPr>
          <w:p w14:paraId="13B3BC27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Энерго-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майнинговый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кластер «ИНТЕГРАЛ» — это высокотехнологичный промышленный комплекс нового поколения, построенный на принципах цифровой и энергетической синергии. Проект объединяет в себе крупномасштабные блокчейн-вычисления, распределенную генерацию энергии на базе газопоршневых установок (ГПУ) и возобновляемых источников (ВИЭ), а также 100% утилизацию побочного тепла для нужд реального сектора экономики (АПК и ЖКХ). </w:t>
            </w:r>
          </w:p>
          <w:p w14:paraId="7145DC10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передовых майнеров с водяным охлаждением (модель 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Antminer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U3S21EXPH) позволяет отказаться от градирен и передавать теплоноситель напрямую в энергоцентр для </w:t>
            </w:r>
            <w:proofErr w:type="spellStart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тригенерации</w:t>
            </w:r>
            <w:proofErr w:type="spellEnd"/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F6660E" w:rsidRPr="00F6660E" w14:paraId="2F658071" w14:textId="77777777" w:rsidTr="00B93434">
        <w:trPr>
          <w:trHeight w:val="412"/>
        </w:trPr>
        <w:tc>
          <w:tcPr>
            <w:tcW w:w="2938" w:type="dxa"/>
          </w:tcPr>
          <w:p w14:paraId="5D35160C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ПОТРЕБНОСТЬ В СРЕДСТВАХ </w:t>
            </w:r>
          </w:p>
        </w:tc>
        <w:tc>
          <w:tcPr>
            <w:tcW w:w="6379" w:type="dxa"/>
          </w:tcPr>
          <w:p w14:paraId="589BB5A8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 частного инвестора (</w:t>
            </w:r>
            <w:r w:rsidRPr="00F66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под 49% долей в ООО «Интеграл» / Майнинг и залогом оборудования ООО «</w:t>
            </w:r>
            <w:proofErr w:type="spellStart"/>
            <w:r w:rsidRPr="00F66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КватПлюс</w:t>
            </w:r>
            <w:proofErr w:type="spellEnd"/>
            <w:r w:rsidRPr="00F6660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»): </w:t>
            </w:r>
          </w:p>
          <w:p w14:paraId="6894CC10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= 3300 млн руб. под 15% годовых </w:t>
            </w:r>
          </w:p>
        </w:tc>
      </w:tr>
      <w:tr w:rsidR="00F6660E" w:rsidRPr="00F6660E" w14:paraId="24C5516C" w14:textId="77777777" w:rsidTr="00B93434">
        <w:trPr>
          <w:trHeight w:val="1439"/>
        </w:trPr>
        <w:tc>
          <w:tcPr>
            <w:tcW w:w="2938" w:type="dxa"/>
          </w:tcPr>
          <w:p w14:paraId="63FD47D7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 ПОДГОТОВИТЕЛЬНОЙ ЧАСТИ ПРОЕКТА </w:t>
            </w:r>
          </w:p>
        </w:tc>
        <w:tc>
          <w:tcPr>
            <w:tcW w:w="6379" w:type="dxa"/>
          </w:tcPr>
          <w:p w14:paraId="06B9E650" w14:textId="77777777" w:rsidR="00F6660E" w:rsidRPr="00F6660E" w:rsidRDefault="00F6660E" w:rsidP="00F666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6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Разработана общая концепция кластера (определено назначение, материалы для строительства и установки, утверждены виды строений и оборудования различного назначения), определено место для приобретения дополнительных участков в собственность к уже имеющимся арендованным на 49 лет, проведены переговоры с собственниками участков и администрацией района, есть решения по обеспечению энергетической независимости строительства и эксплуатации всего комплекса, продумана социальная инфраструктура и т.д. </w:t>
            </w:r>
          </w:p>
        </w:tc>
      </w:tr>
    </w:tbl>
    <w:p w14:paraId="4B6715D1" w14:textId="77777777" w:rsidR="00DF1D18" w:rsidRDefault="00DF1D18" w:rsidP="00DF1D18">
      <w:pPr>
        <w:spacing w:after="12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14:paraId="4B3326BF" w14:textId="04625517" w:rsidR="00DF1D18" w:rsidRPr="00006C8D" w:rsidRDefault="00DF1D18" w:rsidP="00DF1D18">
      <w:pPr>
        <w:spacing w:after="120" w:line="240" w:lineRule="atLeast"/>
        <w:ind w:firstLine="709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sz w:val="24"/>
          <w:szCs w:val="24"/>
        </w:rPr>
        <w:t>Финансирование оборотного капитала в размере 526 460 000 рублей полностью осуществляется из избытка заёмных средств частного инвестора (капитальный резерв, сформированный благодаря заморозке импортного НДС в СЭЗ). К 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006C8D">
        <w:rPr>
          <w:rFonts w:ascii="Times New Roman" w:hAnsi="Times New Roman" w:cs="Times New Roman"/>
          <w:sz w:val="24"/>
          <w:szCs w:val="24"/>
        </w:rPr>
        <w:t>оду оборотный капитал холдинга балансируется за счет нераспределенного свободного денежного потока и фиксируется на неснижаемом уровне 387 420 000 рублей.</w:t>
      </w:r>
    </w:p>
    <w:p w14:paraId="2C766CD4" w14:textId="50B32765" w:rsidR="00F6660E" w:rsidRDefault="00F6660E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03FB389E" w14:textId="04054168" w:rsidR="00B93434" w:rsidRPr="00B93434" w:rsidRDefault="00B93434" w:rsidP="00F6660E">
      <w:pPr>
        <w:spacing w:after="120" w:line="240" w:lineRule="atLeast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  <w:r w:rsidRPr="00B93434">
        <w:rPr>
          <w:rFonts w:ascii="Times New Roman" w:hAnsi="Times New Roman" w:cs="Times New Roman"/>
          <w:b/>
          <w:bCs/>
          <w:color w:val="001F5F"/>
          <w:sz w:val="24"/>
          <w:szCs w:val="24"/>
        </w:rPr>
        <w:t>Инвестиционные показатели</w:t>
      </w:r>
    </w:p>
    <w:p w14:paraId="0694DC77" w14:textId="77777777" w:rsidR="000A6414" w:rsidRPr="000A6414" w:rsidRDefault="000A6414" w:rsidP="009B6340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NPV (Чистый приведенный доход): +1 377,90 млн рублей — проект генерирует колоссальный избыточный капитал сверх затрат на обслуживание долга. </w:t>
      </w:r>
    </w:p>
    <w:p w14:paraId="17DA784E" w14:textId="77777777" w:rsidR="000A6414" w:rsidRPr="000A6414" w:rsidRDefault="000A6414" w:rsidP="009B6340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IRR (Внутренняя норма доходности): 23,9% — операционная маржинальность существенно превышает барьерную стоимость 15%-го займа. </w:t>
      </w:r>
    </w:p>
    <w:p w14:paraId="33460F38" w14:textId="77777777" w:rsidR="000A6414" w:rsidRPr="000A6414" w:rsidRDefault="000A6414" w:rsidP="009B6340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DPBP (Дисконтированный срок окупаемости): 4,4 года (53 месяца) от момента первого транша финансирования (с учетом 9 месяцев инвестиционного простоя на фазе СМР и ПНР). </w:t>
      </w:r>
    </w:p>
    <w:p w14:paraId="31E91C3F" w14:textId="56ED7DD8" w:rsidR="00006C8D" w:rsidRPr="00006C8D" w:rsidRDefault="00006C8D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4365F555" w14:textId="41DE1DD0" w:rsidR="00006C8D" w:rsidRPr="00006C8D" w:rsidRDefault="009B6340" w:rsidP="009B634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006C8D"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инальные консолидированные показатели обслуживания долга составляют: </w:t>
      </w:r>
    </w:p>
    <w:p w14:paraId="39819D43" w14:textId="77777777" w:rsidR="00006C8D" w:rsidRPr="00006C8D" w:rsidRDefault="00006C8D" w:rsidP="009B6340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Суммарные проценты инвестору: 1 041,29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(начисленные за весь период пользования займом)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C7AF5F2" w14:textId="77777777" w:rsidR="00006C8D" w:rsidRPr="00006C8D" w:rsidRDefault="00006C8D" w:rsidP="009B6340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Суммарная комиссия холдинга (15% от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Sweep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): 550,94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(чистый </w:t>
      </w:r>
      <w:proofErr w:type="spellStart"/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фиатный</w:t>
      </w:r>
      <w:proofErr w:type="spellEnd"/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доход АО «Возрождение» за управление долговым потоком)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43A2040" w14:textId="77777777" w:rsidR="00006C8D" w:rsidRPr="00006C8D" w:rsidRDefault="00006C8D" w:rsidP="009B634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Полный возврат инвестору (тело + проценты): 4 341,29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 них 3 300,00 млн рублей — возврат тела предоставленных займов вычислительного и энергетического сегментов, и 1 041,29 млн рублей — процентный доход)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82EC4BE" w14:textId="77777777" w:rsidR="00006C8D" w:rsidRPr="00006C8D" w:rsidRDefault="00006C8D" w:rsidP="00DF1D1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основе консолидированных расчетов верифицированной финансовой модели Плана прибылей и убытков (P&amp;L), учитывающей 9-месячный инвестиционный сдвиг в Году 1, отсутствие внешней продажи излишков энергии и старт коммерческого отпуска тепла с Года 4, итоговые совокупные показатели холдинга составляют: </w:t>
      </w:r>
    </w:p>
    <w:p w14:paraId="653E921A" w14:textId="77777777" w:rsidR="00006C8D" w:rsidRPr="00006C8D" w:rsidRDefault="00006C8D" w:rsidP="009B6340">
      <w:pPr>
        <w:numPr>
          <w:ilvl w:val="0"/>
          <w:numId w:val="10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Совокупная выручка за 10 лет: 16 384,10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(включает доход от собственного майнинга BTC в объеме 15 301,30 млн рублей и доход от реализации </w:t>
      </w:r>
      <w:proofErr w:type="spellStart"/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waste</w:t>
      </w:r>
      <w:proofErr w:type="spellEnd"/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-тепла в объеме 1 082,80 млн рублей)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C77CA8F" w14:textId="77777777" w:rsidR="00006C8D" w:rsidRPr="00006C8D" w:rsidRDefault="00006C8D" w:rsidP="009B6340">
      <w:pPr>
        <w:numPr>
          <w:ilvl w:val="0"/>
          <w:numId w:val="10"/>
        </w:numPr>
        <w:autoSpaceDE w:val="0"/>
        <w:autoSpaceDN w:val="0"/>
        <w:adjustRightInd w:val="0"/>
        <w:spacing w:after="22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Совокупная EBITDA за 10 лет: 12 559,18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(подтверждает долгосрочную операционную маржинальность кластера на уровне 76,6%)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AA2A4FF" w14:textId="77777777" w:rsidR="00006C8D" w:rsidRPr="00006C8D" w:rsidRDefault="00006C8D" w:rsidP="009B634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Совокупная чистая прибыль за 10 лет: 4 811,54 млн рублей </w:t>
      </w:r>
      <w:r w:rsidRPr="00006C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(чистый финансовый результат холдинга, полностью очищенный от процентов, амортизации и налогов СЭЗ)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9DE0330" w14:textId="77777777" w:rsidR="00006C8D" w:rsidRPr="00006C8D" w:rsidRDefault="00006C8D" w:rsidP="009B634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Совокупная </w:t>
      </w:r>
      <w:r w:rsidRPr="00006C8D">
        <w:rPr>
          <w:rFonts w:ascii="Times New Roman" w:hAnsi="Times New Roman" w:cs="Times New Roman"/>
          <w:i/>
          <w:iCs/>
          <w:color w:val="001F5F"/>
          <w:sz w:val="24"/>
          <w:szCs w:val="24"/>
        </w:rPr>
        <w:t xml:space="preserve">EBITDA (12 559.18) - Амортизация OS (3 559.45) - Проценты инвестора (1 041.29) - Налог на прибыль СЭЗ (3 146.90) = 4,811.54 млн рублей </w:t>
      </w:r>
    </w:p>
    <w:p w14:paraId="22656B38" w14:textId="6010793E" w:rsidR="00006C8D" w:rsidRDefault="00006C8D" w:rsidP="009B6340">
      <w:pPr>
        <w:spacing w:after="120" w:line="240" w:lineRule="atLeast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>Отсутствие фискального бремени по налогу на имущество и землю на территории СЭЗ Брянской области позволило сохранить в бюджете и перевести в чистую нераспределенную прибыль более 1 412,00 млн рублей, которые будут направлены на дивидендные выплаты акционерам после Года 4.</w:t>
      </w:r>
    </w:p>
    <w:p w14:paraId="67F2E7D8" w14:textId="77777777" w:rsidR="00DF1D18" w:rsidRPr="000A6414" w:rsidRDefault="00DF1D18" w:rsidP="00DF1D1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Проект реализуется в рамках специального юридико-экономического режима Свободной экономической зоны (СЭЗ) Брянской области. </w:t>
      </w:r>
    </w:p>
    <w:p w14:paraId="73083109" w14:textId="77777777" w:rsidR="00DF1D18" w:rsidRPr="00006C8D" w:rsidRDefault="00DF1D18" w:rsidP="009B6340">
      <w:pPr>
        <w:spacing w:after="120" w:line="240" w:lineRule="atLeast"/>
        <w:ind w:firstLine="709"/>
        <w:rPr>
          <w:rFonts w:ascii="Times New Roman" w:hAnsi="Times New Roman" w:cs="Times New Roman"/>
          <w:color w:val="001F5F"/>
          <w:sz w:val="24"/>
          <w:szCs w:val="24"/>
        </w:rPr>
      </w:pPr>
    </w:p>
    <w:p w14:paraId="668E182D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6C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СОВОКУПНЫЙ ДОХОД ИНВЕСТОРА ЗА 10 ЛЕТ: </w:t>
      </w:r>
    </w:p>
    <w:p w14:paraId="2F728E74" w14:textId="19628E11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= 6 976,62 млн рублей (Кратность возврата — 2.11х) </w:t>
      </w:r>
    </w:p>
    <w:p w14:paraId="58CFD6C6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Segoe UI Emoji" w:hAnsi="Segoe UI Emoji" w:cs="Segoe UI Emoji"/>
          <w:color w:val="001F5F"/>
          <w:sz w:val="24"/>
          <w:szCs w:val="24"/>
        </w:rPr>
        <w:t>📥</w:t>
      </w:r>
      <w:r w:rsidRPr="00006C8D">
        <w:rPr>
          <w:rFonts w:ascii="Times New Roman" w:hAnsi="Times New Roman" w:cs="Times New Roman"/>
          <w:color w:val="001F5F"/>
          <w:sz w:val="24"/>
          <w:szCs w:val="24"/>
        </w:rPr>
        <w:t xml:space="preserve">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СТАРТ: Инвестиционный заём в размере </w:t>
      </w:r>
      <w:r w:rsidRPr="00006C8D">
        <w:rPr>
          <w:rFonts w:ascii="Times New Roman" w:hAnsi="Times New Roman" w:cs="Times New Roman"/>
          <w:color w:val="C00000"/>
          <w:sz w:val="24"/>
          <w:szCs w:val="24"/>
        </w:rPr>
        <w:t xml:space="preserve">3 300,00 млн ₽ </w:t>
      </w:r>
    </w:p>
    <w:p w14:paraId="386F5394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Segoe UI Emoji" w:hAnsi="Segoe UI Emoji" w:cs="Segoe UI Emoji"/>
          <w:color w:val="001F5F"/>
          <w:sz w:val="24"/>
          <w:szCs w:val="24"/>
        </w:rPr>
        <w:t>🔍</w:t>
      </w:r>
      <w:r w:rsidRPr="00006C8D">
        <w:rPr>
          <w:rFonts w:ascii="Times New Roman" w:hAnsi="Times New Roman" w:cs="Times New Roman"/>
          <w:color w:val="001F5F"/>
          <w:sz w:val="24"/>
          <w:szCs w:val="24"/>
        </w:rPr>
        <w:t xml:space="preserve">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Месяцы 1–9: Инвестиционная фаза (СМР, логистика КНР, пусконаладка ТЭС) </w:t>
      </w:r>
    </w:p>
    <w:p w14:paraId="21E632F4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Segoe UI Emoji" w:hAnsi="Segoe UI Emoji" w:cs="Segoe UI Emoji"/>
          <w:color w:val="001F5F"/>
          <w:sz w:val="24"/>
          <w:szCs w:val="24"/>
        </w:rPr>
        <w:t>🔍</w:t>
      </w:r>
      <w:r w:rsidRPr="00006C8D">
        <w:rPr>
          <w:rFonts w:ascii="Times New Roman" w:hAnsi="Times New Roman" w:cs="Times New Roman"/>
          <w:color w:val="001F5F"/>
          <w:sz w:val="24"/>
          <w:szCs w:val="24"/>
        </w:rPr>
        <w:t xml:space="preserve">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Месяцы 10–48: Алгоритм Cash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Sweep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(70% EBITDA после налогов идет на гашение) </w:t>
      </w:r>
    </w:p>
    <w:p w14:paraId="173D7A7B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>│ ПОЛНЫЙ ВОЗВРАТ ТЕЛА И 15% ГОДОВЫХ ЗА 4 ГОДА: (</w:t>
      </w:r>
      <w:r w:rsidRPr="00006C8D">
        <w:rPr>
          <w:rFonts w:ascii="Times New Roman" w:hAnsi="Times New Roman" w:cs="Times New Roman"/>
          <w:color w:val="00AF50"/>
          <w:sz w:val="24"/>
          <w:szCs w:val="24"/>
        </w:rPr>
        <w:t xml:space="preserve">4 341,29 млн ₽) </w:t>
      </w:r>
    </w:p>
    <w:p w14:paraId="2C90913C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Segoe UI Emoji" w:hAnsi="Segoe UI Emoji" w:cs="Segoe UI Emoji"/>
          <w:color w:val="001F5F"/>
          <w:sz w:val="24"/>
          <w:szCs w:val="24"/>
        </w:rPr>
        <w:t>🔍</w:t>
      </w:r>
      <w:r w:rsidRPr="00006C8D">
        <w:rPr>
          <w:rFonts w:ascii="Times New Roman" w:hAnsi="Times New Roman" w:cs="Times New Roman"/>
          <w:color w:val="001F5F"/>
          <w:sz w:val="24"/>
          <w:szCs w:val="24"/>
        </w:rPr>
        <w:t xml:space="preserve">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Годы 5–10: Пассивный доход инвестора по 49% акционерной доле в УК </w:t>
      </w:r>
    </w:p>
    <w:p w14:paraId="41206863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│ СУММАРНЫЕ ЧИСТЫЕ ДИВИДЕНДЫ ИНВЕСТОРА: </w:t>
      </w:r>
      <w:r w:rsidRPr="00006C8D">
        <w:rPr>
          <w:rFonts w:ascii="Times New Roman" w:hAnsi="Times New Roman" w:cs="Times New Roman"/>
          <w:color w:val="00AF50"/>
          <w:sz w:val="24"/>
          <w:szCs w:val="24"/>
        </w:rPr>
        <w:t xml:space="preserve">1 046,00 млн ₽ </w:t>
      </w:r>
    </w:p>
    <w:p w14:paraId="7FB17878" w14:textId="6F31F05B" w:rsidR="00006C8D" w:rsidRPr="00006C8D" w:rsidRDefault="00006C8D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Segoe UI Emoji" w:hAnsi="Segoe UI Emoji" w:cs="Segoe UI Emoji"/>
          <w:color w:val="001F5F"/>
          <w:sz w:val="24"/>
          <w:szCs w:val="24"/>
        </w:rPr>
        <w:t>🏆</w:t>
      </w:r>
      <w:r w:rsidRPr="00006C8D">
        <w:rPr>
          <w:rFonts w:ascii="Times New Roman" w:hAnsi="Times New Roman" w:cs="Times New Roman"/>
          <w:color w:val="001F5F"/>
          <w:sz w:val="24"/>
          <w:szCs w:val="24"/>
        </w:rPr>
        <w:t xml:space="preserve">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ФИНАЛ: Капитализация пакета инвестора (49%) в Году 10: </w:t>
      </w:r>
      <w:r w:rsidRPr="00006C8D">
        <w:rPr>
          <w:rFonts w:ascii="Times New Roman" w:hAnsi="Times New Roman" w:cs="Times New Roman"/>
          <w:color w:val="00AF50"/>
          <w:sz w:val="24"/>
          <w:szCs w:val="24"/>
        </w:rPr>
        <w:t>1 589,33 млн ₽</w:t>
      </w:r>
    </w:p>
    <w:p w14:paraId="04C24B51" w14:textId="2F2D4DED" w:rsidR="00006C8D" w:rsidRDefault="00006C8D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7F48BAA4" w14:textId="22CC8459" w:rsidR="00DF1D18" w:rsidRPr="00DF1D18" w:rsidRDefault="00DF1D18" w:rsidP="00F6660E">
      <w:pPr>
        <w:spacing w:after="120" w:line="240" w:lineRule="atLeast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  <w:r w:rsidRPr="00DF1D18">
        <w:rPr>
          <w:rFonts w:ascii="Times New Roman" w:hAnsi="Times New Roman" w:cs="Times New Roman"/>
          <w:b/>
          <w:bCs/>
          <w:color w:val="001F5F"/>
          <w:sz w:val="24"/>
          <w:szCs w:val="24"/>
        </w:rPr>
        <w:t>Технологические основы проекта</w:t>
      </w:r>
    </w:p>
    <w:p w14:paraId="44034E76" w14:textId="77777777" w:rsidR="000A6414" w:rsidRPr="000A6414" w:rsidRDefault="000A6414" w:rsidP="00DF1D18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Технологическая суть: Создание автономного замкнутого комплекса, объединяющего вычислительный ЦОД (100% собственный майнинг </w:t>
      </w:r>
      <w:proofErr w:type="spellStart"/>
      <w:r w:rsidRPr="000A6414">
        <w:rPr>
          <w:rFonts w:ascii="Times New Roman" w:hAnsi="Times New Roman" w:cs="Times New Roman"/>
          <w:color w:val="000000"/>
          <w:sz w:val="24"/>
          <w:szCs w:val="24"/>
        </w:rPr>
        <w:t>Bitcoin</w:t>
      </w:r>
      <w:proofErr w:type="spellEnd"/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 на 2 100 DLC-серверах </w:t>
      </w:r>
      <w:proofErr w:type="spellStart"/>
      <w:r w:rsidRPr="000A6414">
        <w:rPr>
          <w:rFonts w:ascii="Times New Roman" w:hAnsi="Times New Roman" w:cs="Times New Roman"/>
          <w:color w:val="000000"/>
          <w:sz w:val="24"/>
          <w:szCs w:val="24"/>
        </w:rPr>
        <w:t>Antminer</w:t>
      </w:r>
      <w:proofErr w:type="spellEnd"/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 U3S21EXPH суммарной мощностью 1,806 EH/s) и объекты распределенной гибридной генерации (ГПЭС </w:t>
      </w:r>
      <w:proofErr w:type="spellStart"/>
      <w:r w:rsidRPr="000A6414">
        <w:rPr>
          <w:rFonts w:ascii="Times New Roman" w:hAnsi="Times New Roman" w:cs="Times New Roman"/>
          <w:color w:val="000000"/>
          <w:sz w:val="24"/>
          <w:szCs w:val="24"/>
        </w:rPr>
        <w:t>Weichai</w:t>
      </w:r>
      <w:proofErr w:type="spellEnd"/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 25,2 МВт, наземная СЭС 2,5 МВт и промышленный буферный накопитель энергии BESS </w:t>
      </w:r>
      <w:proofErr w:type="spellStart"/>
      <w:r w:rsidRPr="000A6414">
        <w:rPr>
          <w:rFonts w:ascii="Times New Roman" w:hAnsi="Times New Roman" w:cs="Times New Roman"/>
          <w:color w:val="000000"/>
          <w:sz w:val="24"/>
          <w:szCs w:val="24"/>
        </w:rPr>
        <w:t>Amosolar</w:t>
      </w:r>
      <w:proofErr w:type="spellEnd"/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 2,5 МВт/ч). </w:t>
      </w:r>
    </w:p>
    <w:p w14:paraId="4DE5E1C7" w14:textId="77777777" w:rsidR="000A6414" w:rsidRPr="000A6414" w:rsidRDefault="000A6414" w:rsidP="00DF1D18">
      <w:pPr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Энергетический баланс: Комплекс функционирует по схеме изолированного «энергоострова» без внешней продажи излишков электричества. Вся избыточная выработка ВИЭ аккумулируется в BESS, что снижает потребление магистрального газа Газпрома до 13,1 млн м³/год и сокращает переменный OPEX. </w:t>
      </w:r>
    </w:p>
    <w:p w14:paraId="07137221" w14:textId="77777777" w:rsidR="000A6414" w:rsidRPr="000A6414" w:rsidRDefault="000A6414" w:rsidP="00DF1D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Коммунально-аграрная синергия: По технологии жидкостного охлаждения 100% попутного низкопотенциального тепла (41 655 Гкал/год) с Года 4 коммерчески утилизируется для нужд отопления и ГВС тепличного комплекса МПФК «СЛАВА» (9 га) и жилого микрорайона (до 1500 домов). </w:t>
      </w:r>
    </w:p>
    <w:p w14:paraId="0D1F9EE4" w14:textId="77777777" w:rsidR="000A6414" w:rsidRPr="000A6414" w:rsidRDefault="000A6414" w:rsidP="009B634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Взаимодействие инженерных систем обеспечивает максимально эффективное использование ресурсов. Проект разделён на две фазы: </w:t>
      </w:r>
    </w:p>
    <w:p w14:paraId="111F558A" w14:textId="727A087C" w:rsidR="000A6414" w:rsidRPr="000A6414" w:rsidRDefault="000A6414" w:rsidP="000A64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1D3556"/>
          <w:sz w:val="24"/>
          <w:szCs w:val="24"/>
        </w:rPr>
        <w:t xml:space="preserve">1. Фаза А (Годы 1–3): рассеивание тепла в атмосферу </w:t>
      </w:r>
    </w:p>
    <w:p w14:paraId="04C51BF3" w14:textId="7A215842" w:rsidR="000A6414" w:rsidRPr="00006C8D" w:rsidRDefault="000A6414" w:rsidP="000A6414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>В первые 3 года всё тепло серверов отводится через встроенные градирни контейнеров ANTSPACE в окружающую среду. Строительство теплиц и посёлка ещё не завершено, коммерческое отведение тепла не начато. Газопоршневая ТЭС вырабатывает электричество для питания 2 100 ASIC-серверов. СЭС 2,5 МВт днём снижает потребление газа. BESS стабилизирует сеть.</w:t>
      </w:r>
    </w:p>
    <w:p w14:paraId="249AD332" w14:textId="1480335E" w:rsidR="000A6414" w:rsidRPr="000A6414" w:rsidRDefault="000A6414" w:rsidP="000A64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1D3556"/>
          <w:sz w:val="24"/>
          <w:szCs w:val="24"/>
        </w:rPr>
        <w:t xml:space="preserve">2. Фаза Б (Годы 4–10): коммерческое отведение тепла </w:t>
      </w:r>
    </w:p>
    <w:p w14:paraId="24FE5800" w14:textId="62A4DF75" w:rsidR="000A6414" w:rsidRPr="00006C8D" w:rsidRDefault="000A6414" w:rsidP="000A6414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 4-го года центральный гидромодуль перенаправляет горячую воду (70°C) от серверов и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когенерационное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тепло ГПЭС в теплицы АПК (9 га) и жилой микрорайон ЖКХ (1 500 домов). Полезное использование энергии достигает 99%. Дополнительная выручка от продажи тепла — 119+ млн ₽/год с индексацией по инфляции.</w:t>
      </w:r>
    </w:p>
    <w:p w14:paraId="4C1E974F" w14:textId="4C9FA23E" w:rsidR="000A6414" w:rsidRPr="00006C8D" w:rsidRDefault="000A6414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231FF79F" w14:textId="607337EB" w:rsidR="000A6414" w:rsidRPr="003668AF" w:rsidRDefault="00F11DBF" w:rsidP="00F6660E">
      <w:pPr>
        <w:spacing w:after="120" w:line="240" w:lineRule="atLeast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  <w:r w:rsidRPr="003668AF">
        <w:rPr>
          <w:rFonts w:ascii="Times New Roman" w:hAnsi="Times New Roman" w:cs="Times New Roman"/>
          <w:b/>
          <w:bCs/>
          <w:color w:val="001F5F"/>
          <w:sz w:val="24"/>
          <w:szCs w:val="24"/>
        </w:rPr>
        <w:t>Основное оборудование</w:t>
      </w:r>
    </w:p>
    <w:p w14:paraId="36D997FB" w14:textId="455DADA6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color w:val="1D3556"/>
          <w:sz w:val="24"/>
          <w:szCs w:val="24"/>
        </w:rPr>
        <w:t xml:space="preserve">1. Вычислительный сегмент (ООО «Интеграл») </w:t>
      </w:r>
    </w:p>
    <w:p w14:paraId="54A83972" w14:textId="77777777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11DBF">
        <w:rPr>
          <w:rFonts w:ascii="Times New Roman" w:hAnsi="Times New Roman" w:cs="Times New Roman"/>
          <w:color w:val="000000"/>
          <w:sz w:val="24"/>
          <w:szCs w:val="24"/>
          <w:lang w:val="en-US"/>
        </w:rPr>
        <w:t>ASIC-</w:t>
      </w:r>
      <w:r w:rsidRPr="00F11DBF">
        <w:rPr>
          <w:rFonts w:ascii="Times New Roman" w:hAnsi="Times New Roman" w:cs="Times New Roman"/>
          <w:color w:val="000000"/>
          <w:sz w:val="24"/>
          <w:szCs w:val="24"/>
        </w:rPr>
        <w:t>серверы</w:t>
      </w:r>
      <w:r w:rsidRPr="00F11D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11DBF">
        <w:rPr>
          <w:rFonts w:ascii="Times New Roman" w:hAnsi="Times New Roman" w:cs="Times New Roman"/>
          <w:color w:val="000000"/>
          <w:sz w:val="24"/>
          <w:szCs w:val="24"/>
          <w:lang w:val="en-US"/>
        </w:rPr>
        <w:t>Antminer</w:t>
      </w:r>
      <w:proofErr w:type="spellEnd"/>
      <w:r w:rsidRPr="00F11D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U3S21EXPH (2 100 </w:t>
      </w:r>
      <w:r w:rsidRPr="00F11DBF">
        <w:rPr>
          <w:rFonts w:ascii="Times New Roman" w:hAnsi="Times New Roman" w:cs="Times New Roman"/>
          <w:color w:val="000000"/>
          <w:sz w:val="24"/>
          <w:szCs w:val="24"/>
        </w:rPr>
        <w:t>единиц</w:t>
      </w:r>
      <w:r w:rsidRPr="00F11DB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</w:p>
    <w:p w14:paraId="54B0AC45" w14:textId="77777777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Промышленные вычислительные устройства для добычи </w:t>
      </w:r>
      <w:proofErr w:type="spellStart"/>
      <w:r w:rsidRPr="00F11DBF">
        <w:rPr>
          <w:rFonts w:ascii="Times New Roman" w:hAnsi="Times New Roman" w:cs="Times New Roman"/>
          <w:color w:val="000000"/>
          <w:sz w:val="24"/>
          <w:szCs w:val="24"/>
        </w:rPr>
        <w:t>Bitcoin</w:t>
      </w:r>
      <w:proofErr w:type="spellEnd"/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. Каждый сервер выполняет 860 триллионов математических операций в секунду (TH/s), обеспечивая безопасность и обработку транзакций в сети </w:t>
      </w:r>
      <w:proofErr w:type="spellStart"/>
      <w:r w:rsidRPr="00F11DBF">
        <w:rPr>
          <w:rFonts w:ascii="Times New Roman" w:hAnsi="Times New Roman" w:cs="Times New Roman"/>
          <w:color w:val="000000"/>
          <w:sz w:val="24"/>
          <w:szCs w:val="24"/>
        </w:rPr>
        <w:t>Bitcoin</w:t>
      </w:r>
      <w:proofErr w:type="spellEnd"/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. За эту работу сеть автоматически выплачивает вознаграждение в криптовалюте BTC. Охлаждение чипов — жидкостное (вода проходит через медные пластины прямо на процессорах). Это позволяет улавливать до 99% тепла. Потребление одного устройства — 11,18 кВт. Суммарная вычислительная мощность — 1,806 EH/s. Полная электрическая нагрузка — 23,48 МВт. Цена завода в КНР — 680 000 ₽ за штуку. </w:t>
      </w:r>
    </w:p>
    <w:p w14:paraId="18CDB573" w14:textId="77777777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Рис 3 - </w:t>
      </w:r>
      <w:proofErr w:type="spellStart"/>
      <w:r w:rsidRPr="00F11DBF">
        <w:rPr>
          <w:rFonts w:ascii="Times New Roman" w:hAnsi="Times New Roman" w:cs="Times New Roman"/>
          <w:color w:val="000000"/>
          <w:sz w:val="24"/>
          <w:szCs w:val="24"/>
        </w:rPr>
        <w:t>Antminer</w:t>
      </w:r>
      <w:proofErr w:type="spellEnd"/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U3S21EXPH </w:t>
      </w:r>
    </w:p>
    <w:p w14:paraId="09F93320" w14:textId="47A1CECE" w:rsidR="00F11DBF" w:rsidRPr="00006C8D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02742D8" wp14:editId="7E3EBB3B">
            <wp:extent cx="3835400" cy="193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6C336" w14:textId="2E1EEED2" w:rsidR="00F11DBF" w:rsidRPr="00F11DBF" w:rsidRDefault="00DF1D18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Контейнеры ANTSPACE HW7 (12 комплексов) </w:t>
      </w:r>
    </w:p>
    <w:p w14:paraId="4C6BBE91" w14:textId="77777777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Мобильные здания-ЦОД контейнерного типа. Каждый вмещает 175 серверов (всего 2 100), оснащён внутренней гидравлической разводкой труб, запорной арматурой, силовыми медными шинами питания и автоматикой контроля протечек. В первые 3 года встроенные внешние сухие градирни обеспечивают автономное рассеивание тепла в атмосферу. Цена с растаможкой — 14,39 млн ₽ за комплекс. </w:t>
      </w:r>
    </w:p>
    <w:p w14:paraId="5C5FB2BB" w14:textId="5C7A933F" w:rsidR="000A6414" w:rsidRPr="00006C8D" w:rsidRDefault="00F11DBF" w:rsidP="00F11DBF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>Рис</w:t>
      </w:r>
    </w:p>
    <w:p w14:paraId="0A5EAC6B" w14:textId="109034A0" w:rsidR="000A6414" w:rsidRPr="00006C8D" w:rsidRDefault="00F11DBF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noProof/>
          <w:color w:val="001F5F"/>
          <w:sz w:val="24"/>
          <w:szCs w:val="24"/>
        </w:rPr>
        <w:lastRenderedPageBreak/>
        <w:drawing>
          <wp:inline distT="0" distB="0" distL="0" distR="0" wp14:anchorId="21439466" wp14:editId="52047884">
            <wp:extent cx="2889250" cy="22733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E9028" w14:textId="285CD971" w:rsidR="00F11DBF" w:rsidRPr="00F11DBF" w:rsidRDefault="00DF1D18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3556"/>
          <w:sz w:val="24"/>
          <w:szCs w:val="24"/>
        </w:rPr>
      </w:pPr>
      <w:r>
        <w:rPr>
          <w:rFonts w:ascii="Times New Roman" w:hAnsi="Times New Roman" w:cs="Times New Roman"/>
          <w:color w:val="1D3556"/>
          <w:sz w:val="24"/>
          <w:szCs w:val="24"/>
        </w:rPr>
        <w:t>3</w:t>
      </w:r>
      <w:r w:rsidR="00F11DBF" w:rsidRPr="00F11DBF">
        <w:rPr>
          <w:rFonts w:ascii="Times New Roman" w:hAnsi="Times New Roman" w:cs="Times New Roman"/>
          <w:color w:val="1D3556"/>
          <w:sz w:val="24"/>
          <w:szCs w:val="24"/>
        </w:rPr>
        <w:t>. Энергетический сегмент (ООО «</w:t>
      </w:r>
      <w:proofErr w:type="spellStart"/>
      <w:r w:rsidR="00F11DBF" w:rsidRPr="00F11DBF">
        <w:rPr>
          <w:rFonts w:ascii="Times New Roman" w:hAnsi="Times New Roman" w:cs="Times New Roman"/>
          <w:color w:val="1D3556"/>
          <w:sz w:val="24"/>
          <w:szCs w:val="24"/>
        </w:rPr>
        <w:t>КвантПлюс</w:t>
      </w:r>
      <w:proofErr w:type="spellEnd"/>
      <w:r w:rsidR="00F11DBF" w:rsidRPr="00F11DBF">
        <w:rPr>
          <w:rFonts w:ascii="Times New Roman" w:hAnsi="Times New Roman" w:cs="Times New Roman"/>
          <w:color w:val="1D3556"/>
          <w:sz w:val="24"/>
          <w:szCs w:val="24"/>
        </w:rPr>
        <w:t xml:space="preserve">») </w:t>
      </w:r>
    </w:p>
    <w:p w14:paraId="3ABD10B2" w14:textId="77777777" w:rsidR="00F11DBF" w:rsidRPr="00F11DBF" w:rsidRDefault="00F11DB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Газопоршневая ТЭС 25,2 МВт (9 блоков </w:t>
      </w:r>
      <w:proofErr w:type="spellStart"/>
      <w:r w:rsidRPr="00F11DBF">
        <w:rPr>
          <w:rFonts w:ascii="Times New Roman" w:hAnsi="Times New Roman" w:cs="Times New Roman"/>
          <w:color w:val="000000"/>
          <w:sz w:val="24"/>
          <w:szCs w:val="24"/>
        </w:rPr>
        <w:t>Weichai</w:t>
      </w:r>
      <w:proofErr w:type="spellEnd"/>
      <w:r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WPG3500*7NG) </w:t>
      </w:r>
    </w:p>
    <w:p w14:paraId="15A3E16E" w14:textId="02363F0E" w:rsidR="000A6414" w:rsidRPr="00006C8D" w:rsidRDefault="00F11DBF" w:rsidP="00F11DBF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Автономная электростанция. Каждый блок — большой поршневой двигатель, работающий на природном газе, который вращает генератор тока. Полезная электрическая мощность одного блока — 2,8 МВт (режим COP). С 4-го года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когенерационные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теплообменники улавливают тепло двигателя (рубашка охлаждения + выхлопные газы свыше 400°C) и направляют его во внешний контур для теплиц и посёлка. Цена блока с растаможкой — 45,66 млн ₽.</w:t>
      </w:r>
    </w:p>
    <w:p w14:paraId="24774AFB" w14:textId="6B57B2AC" w:rsidR="000A6414" w:rsidRPr="00006C8D" w:rsidRDefault="00F11DBF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noProof/>
          <w:color w:val="001F5F"/>
          <w:sz w:val="24"/>
          <w:szCs w:val="24"/>
        </w:rPr>
        <w:drawing>
          <wp:inline distT="0" distB="0" distL="0" distR="0" wp14:anchorId="0ADA1DF9" wp14:editId="4395F7FE">
            <wp:extent cx="3498850" cy="19494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F92C0" w14:textId="77777777" w:rsidR="003668AF" w:rsidRPr="003668AF" w:rsidRDefault="00F11DB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11D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Инвестиционный период </w:t>
      </w:r>
    </w:p>
    <w:p w14:paraId="70EB5B85" w14:textId="37C2E84C" w:rsidR="00F11DBF" w:rsidRPr="00F11DBF" w:rsidRDefault="003668AF" w:rsidP="00F11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азбит на 5 ключевых технологических этапов, привязанных к графику финансирования от инвестора в размере 3 300,00 млн рублей: </w:t>
      </w:r>
    </w:p>
    <w:p w14:paraId="1022E6BE" w14:textId="5B9F5498" w:rsidR="00F11DBF" w:rsidRPr="003668AF" w:rsidRDefault="003668A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>Месяцы 1–2 (Регистрация, Проектирование и ТУ): Регистрация ООО «</w:t>
      </w:r>
      <w:proofErr w:type="spellStart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>КвантПлюс</w:t>
      </w:r>
      <w:proofErr w:type="spellEnd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 xml:space="preserve">» и ООО «ИНТЕГРАЛ» - (введение инвестора в состав учредителей на 49% и АО «Возрождение» на 51%). Юридическая регистрация SPV в реестре резидентов СЭЗ Брянской области. Юридическая регистрация ООО «ИНТЕГРАЛ» в ФНС Брянской области для майнеров. Заключение договора на поставку высокоскоростного интернета. Архитектурно-строительное проектирование (АСП) площадки в поселении </w:t>
      </w:r>
      <w:proofErr w:type="spellStart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>Туреевка</w:t>
      </w:r>
      <w:proofErr w:type="spellEnd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 xml:space="preserve">, получение ТУ ФКУ </w:t>
      </w:r>
      <w:proofErr w:type="spellStart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>Упрдор</w:t>
      </w:r>
      <w:proofErr w:type="spellEnd"/>
      <w:r w:rsidR="00F11DBF" w:rsidRPr="003668AF">
        <w:rPr>
          <w:rFonts w:ascii="Times New Roman" w:hAnsi="Times New Roman" w:cs="Times New Roman"/>
          <w:color w:val="000000"/>
          <w:sz w:val="24"/>
          <w:szCs w:val="24"/>
        </w:rPr>
        <w:t xml:space="preserve"> «Москва-Харьков» на провоз негабаритных грузов. Долгосрочный договор на выделение и поставку газа и врезку высокого давления от ПАО «Газпром Газораспределение Брянск». </w:t>
      </w:r>
    </w:p>
    <w:p w14:paraId="2218EC69" w14:textId="539E04E9" w:rsidR="00F11DBF" w:rsidRPr="00F11DBF" w:rsidRDefault="003668A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Месяцы 3–5 (Контрактация и заводские тесты): Внесение авансов поставщикам. Размещение заказов на заводе 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Weichai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(9 блоков ТЭС) и 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Bitmain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(2 100 ASIC-серверов и 12 модулей ANTSPACE HW7). Производство систем накопления энергии BESS 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Amosolar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(КНР) и гидромодулей «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Ридан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» (РФ). </w:t>
      </w:r>
    </w:p>
    <w:p w14:paraId="70525B4E" w14:textId="465822BC" w:rsidR="00F11DBF" w:rsidRPr="00F11DBF" w:rsidRDefault="003668A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Месяцы 4–6 (Подготовка и газовая инфраструктура): Земляные работы, устройство свайных оснований и фундаментных плит в 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Туреевке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. Строительство локального газопровода-отвода длиной 1,2 км и монтаж блочного газорегуляторного пункта (ГРПШ). </w:t>
      </w:r>
    </w:p>
    <w:p w14:paraId="7F14EE42" w14:textId="357EA080" w:rsidR="00F11DBF" w:rsidRPr="00F11DBF" w:rsidRDefault="003668A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Месяцы 6–8 (Логистика СТЗ и СМР): Доставка оборудования на площадку СЭЗ. Применение процедуры Свободной таможенной зоны (СТЗ) с заморозкой 0% импортного НДС и пошлин. Разгрузка и монтаж 9 тяжеловесных блоков </w:t>
      </w:r>
      <w:proofErr w:type="spellStart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>Weichai</w:t>
      </w:r>
      <w:proofErr w:type="spellEnd"/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 (по 35 тонн) на фундаменты с привлечением кранов грузоподъемностью 50 тонн. Установка 12 ANTSPACE HW7, BESS и опорного поля солнечной электростанции (СЭС) 2,5 МВт. </w:t>
      </w:r>
    </w:p>
    <w:p w14:paraId="2336A17F" w14:textId="4FBC8EFD" w:rsidR="00F11DBF" w:rsidRPr="00F11DBF" w:rsidRDefault="003668AF" w:rsidP="003668A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r w:rsidR="00F11DBF" w:rsidRPr="00F11DBF">
        <w:rPr>
          <w:rFonts w:ascii="Times New Roman" w:hAnsi="Times New Roman" w:cs="Times New Roman"/>
          <w:color w:val="000000"/>
          <w:sz w:val="24"/>
          <w:szCs w:val="24"/>
        </w:rPr>
        <w:t xml:space="preserve">Месяц 9 (Сборка ИТ, ПНР и обвязка): Конвейерный монтаж 2 100 серверов внутрь ANTSPACE HW7. Гидравлическая обвязка контуров, химическая водоподготовка (ХВП) и опрессовка деминерализованным теплоносителем. Наладка АСУ ТП, синхронизация ГПЭС и СЭС с буферным накопителем BESS. </w:t>
      </w:r>
    </w:p>
    <w:p w14:paraId="254493D4" w14:textId="52E7F512" w:rsidR="000A6414" w:rsidRPr="00006C8D" w:rsidRDefault="000A6414" w:rsidP="00F6660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40A0B4B3" w14:textId="77777777" w:rsidR="002E701E" w:rsidRPr="000A6414" w:rsidRDefault="002E701E" w:rsidP="002E701E">
      <w:pPr>
        <w:autoSpaceDE w:val="0"/>
        <w:autoSpaceDN w:val="0"/>
        <w:adjustRightInd w:val="0"/>
        <w:spacing w:after="22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Инициатор проекта: </w:t>
      </w: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Холдинговая компания АО «ВОЗРОЖДЕНИЕ» </w:t>
      </w:r>
    </w:p>
    <w:p w14:paraId="7041094C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1D3556"/>
          <w:sz w:val="24"/>
          <w:szCs w:val="24"/>
        </w:rPr>
      </w:pPr>
      <w:r w:rsidRPr="000A6414">
        <w:rPr>
          <w:rFonts w:ascii="Times New Roman" w:hAnsi="Times New Roman" w:cs="Times New Roman"/>
          <w:color w:val="1D3556"/>
          <w:sz w:val="24"/>
          <w:szCs w:val="24"/>
        </w:rPr>
        <w:t xml:space="preserve">1. АО «Возрождение» (материнская холдинговая компания) </w:t>
      </w:r>
    </w:p>
    <w:p w14:paraId="6C38EA4B" w14:textId="1482AFD2" w:rsidR="002E701E" w:rsidRPr="00006C8D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1F5F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Корпоративный центр холдинга. Стартовый взнос собственными средствами — 0%. Предоставляет земельный участок в Дубровском районе Брянской области и обеспечивает лимиты газа. Получает 51% доли в ООО «Интеграл» (контрольный пакет). Удерживает комиссию в размере 15% от каждого платежа по возврату займа инвестору на операционной стадии. Напрямую развивает теплицы АПК (9 га) и посёлок ЖКХ (1 500 домов) — потребители тепла с 4-го года. </w:t>
      </w: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Договор аренды на 49 лет, земля общего пользования, 17 и 10 га. (кадастровый номер </w:t>
      </w:r>
      <w:proofErr w:type="gram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32:05:25:04:02</w:t>
      </w:r>
      <w:proofErr w:type="gram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82:3У1).</w:t>
      </w:r>
    </w:p>
    <w:p w14:paraId="5E813B53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1D3556"/>
          <w:sz w:val="24"/>
          <w:szCs w:val="24"/>
        </w:rPr>
      </w:pPr>
      <w:r w:rsidRPr="000A6414">
        <w:rPr>
          <w:rFonts w:ascii="Times New Roman" w:hAnsi="Times New Roman" w:cs="Times New Roman"/>
          <w:color w:val="1D3556"/>
          <w:sz w:val="24"/>
          <w:szCs w:val="24"/>
        </w:rPr>
        <w:t>2. ООО «</w:t>
      </w:r>
      <w:proofErr w:type="spellStart"/>
      <w:r w:rsidRPr="000A6414">
        <w:rPr>
          <w:rFonts w:ascii="Times New Roman" w:hAnsi="Times New Roman" w:cs="Times New Roman"/>
          <w:color w:val="1D3556"/>
          <w:sz w:val="24"/>
          <w:szCs w:val="24"/>
        </w:rPr>
        <w:t>КвантПлюс</w:t>
      </w:r>
      <w:proofErr w:type="spellEnd"/>
      <w:r w:rsidRPr="000A6414">
        <w:rPr>
          <w:rFonts w:ascii="Times New Roman" w:hAnsi="Times New Roman" w:cs="Times New Roman"/>
          <w:color w:val="1D3556"/>
          <w:sz w:val="24"/>
          <w:szCs w:val="24"/>
        </w:rPr>
        <w:t xml:space="preserve">» (энергетическое крыло) </w:t>
      </w:r>
    </w:p>
    <w:p w14:paraId="1ECDD791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100% дочернее общество холдинга. </w:t>
      </w:r>
    </w:p>
    <w:p w14:paraId="59D3852E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Сюда привлекается заём инвестора в размере 1 352,80 млн. руб. под 15% годовых на 5 лет. Владеет (залог) ГПЭС 25,2 МВт (9 блоков </w:t>
      </w:r>
      <w:proofErr w:type="spellStart"/>
      <w:r w:rsidRPr="000A6414">
        <w:rPr>
          <w:rFonts w:ascii="Times New Roman" w:hAnsi="Times New Roman" w:cs="Times New Roman"/>
          <w:color w:val="000000"/>
          <w:sz w:val="24"/>
          <w:szCs w:val="24"/>
        </w:rPr>
        <w:t>Weichai</w:t>
      </w:r>
      <w:proofErr w:type="spellEnd"/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), СЭС 2,5 МВт и теплосетями. Продаёт электроэнергию в ООО «Интеграл» и тепло — в АПК/ЖКХ. </w:t>
      </w:r>
    </w:p>
    <w:p w14:paraId="22A915B2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1D3556"/>
          <w:sz w:val="24"/>
          <w:szCs w:val="24"/>
        </w:rPr>
      </w:pPr>
      <w:r w:rsidRPr="000A6414">
        <w:rPr>
          <w:rFonts w:ascii="Times New Roman" w:hAnsi="Times New Roman" w:cs="Times New Roman"/>
          <w:color w:val="1D3556"/>
          <w:sz w:val="24"/>
          <w:szCs w:val="24"/>
        </w:rPr>
        <w:t xml:space="preserve">3. ООО «Интеграл» (вычислительное крыло) </w:t>
      </w:r>
    </w:p>
    <w:p w14:paraId="4BB21B4A" w14:textId="77777777" w:rsidR="002E701E" w:rsidRPr="000A6414" w:rsidRDefault="002E701E" w:rsidP="002E701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A6414">
        <w:rPr>
          <w:rFonts w:ascii="Times New Roman" w:hAnsi="Times New Roman" w:cs="Times New Roman"/>
          <w:color w:val="000000"/>
          <w:sz w:val="24"/>
          <w:szCs w:val="24"/>
        </w:rPr>
        <w:t xml:space="preserve">Совместное предприятие: 51% — АО «Возрождение» (контроль), 49% — Частный инвестор. </w:t>
      </w:r>
    </w:p>
    <w:p w14:paraId="0ACDC69E" w14:textId="77777777" w:rsidR="002E701E" w:rsidRPr="00006C8D" w:rsidRDefault="002E701E" w:rsidP="002E701E">
      <w:pPr>
        <w:spacing w:after="120" w:line="240" w:lineRule="atLeast"/>
        <w:ind w:firstLine="567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Сюда привлекается заём инвестора в размере 1 947,20 млн. руб. под 15% годовых на 5 лет (включает закупку 2100 ед.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Bitmain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06C8D">
        <w:rPr>
          <w:rFonts w:ascii="Times New Roman" w:hAnsi="Times New Roman" w:cs="Times New Roman"/>
          <w:color w:val="000000"/>
          <w:sz w:val="24"/>
          <w:szCs w:val="24"/>
        </w:rPr>
        <w:t>Antminer</w:t>
      </w:r>
      <w:proofErr w:type="spellEnd"/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 U3S21EXPH по цене 832 000 руб./ед. с учетом НДС и доставки — 1 747,20 млн руб., и центральный гидромодуль — 200,00 млн руб.) и генерирует основной доход от майнинга.</w:t>
      </w:r>
    </w:p>
    <w:p w14:paraId="134961FC" w14:textId="77777777" w:rsidR="002E701E" w:rsidRDefault="002E701E" w:rsidP="002E701E">
      <w:pPr>
        <w:spacing w:after="120" w:line="240" w:lineRule="atLeast"/>
        <w:rPr>
          <w:rFonts w:ascii="Times New Roman" w:hAnsi="Times New Roman" w:cs="Times New Roman"/>
          <w:color w:val="001F5F"/>
          <w:sz w:val="24"/>
          <w:szCs w:val="24"/>
        </w:rPr>
      </w:pPr>
    </w:p>
    <w:p w14:paraId="47DEA9AE" w14:textId="77777777" w:rsidR="002E701E" w:rsidRPr="00006C8D" w:rsidRDefault="002E701E" w:rsidP="002E701E">
      <w:pPr>
        <w:spacing w:after="120" w:line="240" w:lineRule="atLeast"/>
        <w:ind w:firstLine="709"/>
        <w:rPr>
          <w:rFonts w:ascii="Times New Roman" w:hAnsi="Times New Roman" w:cs="Times New Roman"/>
          <w:color w:val="001F5F"/>
          <w:sz w:val="24"/>
          <w:szCs w:val="24"/>
        </w:rPr>
      </w:pPr>
      <w:r w:rsidRPr="00006C8D">
        <w:rPr>
          <w:rFonts w:ascii="Times New Roman" w:hAnsi="Times New Roman" w:cs="Times New Roman"/>
          <w:sz w:val="24"/>
          <w:szCs w:val="24"/>
        </w:rPr>
        <w:t>На основе комплексного технико-экономического проектирования и стресс-тестирования финансовой модели гибридного энерго-</w:t>
      </w:r>
      <w:proofErr w:type="spellStart"/>
      <w:r w:rsidRPr="00006C8D">
        <w:rPr>
          <w:rFonts w:ascii="Times New Roman" w:hAnsi="Times New Roman" w:cs="Times New Roman"/>
          <w:sz w:val="24"/>
          <w:szCs w:val="24"/>
        </w:rPr>
        <w:t>майнингового</w:t>
      </w:r>
      <w:proofErr w:type="spellEnd"/>
      <w:r w:rsidRPr="00006C8D">
        <w:rPr>
          <w:rFonts w:ascii="Times New Roman" w:hAnsi="Times New Roman" w:cs="Times New Roman"/>
          <w:sz w:val="24"/>
          <w:szCs w:val="24"/>
        </w:rPr>
        <w:t xml:space="preserve"> кластера «ИНТЕГРАЛ» в Дубровском районе Брянской области (территория СЭЗ), экспертная группа выносит безусловное положительное заключение о высокой коммерческой состоятельности и стратегической устойчивости проекта.</w:t>
      </w:r>
    </w:p>
    <w:p w14:paraId="631BE803" w14:textId="77777777" w:rsidR="002E701E" w:rsidRDefault="002E701E" w:rsidP="003668AF">
      <w:pPr>
        <w:spacing w:after="120" w:line="240" w:lineRule="atLeast"/>
        <w:ind w:firstLine="709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</w:p>
    <w:p w14:paraId="3BB1AFB2" w14:textId="64A32DAB" w:rsidR="00F11DBF" w:rsidRPr="009B6340" w:rsidRDefault="00006C8D" w:rsidP="003668AF">
      <w:pPr>
        <w:spacing w:after="120" w:line="240" w:lineRule="atLeast"/>
        <w:ind w:firstLine="709"/>
        <w:rPr>
          <w:rFonts w:ascii="Times New Roman" w:hAnsi="Times New Roman" w:cs="Times New Roman"/>
          <w:b/>
          <w:bCs/>
          <w:color w:val="001F5F"/>
          <w:sz w:val="24"/>
          <w:szCs w:val="24"/>
        </w:rPr>
      </w:pPr>
      <w:r w:rsidRPr="009B6340">
        <w:rPr>
          <w:rFonts w:ascii="Times New Roman" w:hAnsi="Times New Roman" w:cs="Times New Roman"/>
          <w:b/>
          <w:bCs/>
          <w:color w:val="001F5F"/>
          <w:sz w:val="24"/>
          <w:szCs w:val="24"/>
        </w:rPr>
        <w:t>Контакты</w:t>
      </w:r>
    </w:p>
    <w:p w14:paraId="0C814751" w14:textId="2F215AFC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Учредитель/Генеральный директор: </w:t>
      </w:r>
      <w:r w:rsidR="009B6340" w:rsidRPr="00006C8D">
        <w:rPr>
          <w:rFonts w:ascii="Times New Roman" w:hAnsi="Times New Roman" w:cs="Times New Roman"/>
          <w:color w:val="000000"/>
          <w:sz w:val="24"/>
          <w:szCs w:val="24"/>
        </w:rPr>
        <w:t xml:space="preserve">Александр </w:t>
      </w:r>
      <w:proofErr w:type="spellStart"/>
      <w:r w:rsidR="009B6340" w:rsidRPr="00006C8D">
        <w:rPr>
          <w:rFonts w:ascii="Times New Roman" w:hAnsi="Times New Roman" w:cs="Times New Roman"/>
          <w:color w:val="000000"/>
          <w:sz w:val="24"/>
          <w:szCs w:val="24"/>
        </w:rPr>
        <w:t>Молянов</w:t>
      </w:r>
      <w:proofErr w:type="spellEnd"/>
    </w:p>
    <w:p w14:paraId="56999EAE" w14:textId="32B2DAD9" w:rsidR="00006C8D" w:rsidRPr="002D67BC" w:rsidRDefault="009B6340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Pr="002D67B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006C8D" w:rsidRPr="002D67B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+7 (953) 275-75-57 </w:t>
      </w:r>
    </w:p>
    <w:p w14:paraId="5E695226" w14:textId="77777777" w:rsidR="00006C8D" w:rsidRPr="00006C8D" w:rsidRDefault="00006C8D" w:rsidP="00006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462C1"/>
          <w:sz w:val="24"/>
          <w:szCs w:val="24"/>
          <w:lang w:val="en-US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e-mail: </w:t>
      </w:r>
      <w:r w:rsidRPr="00006C8D">
        <w:rPr>
          <w:rFonts w:ascii="Times New Roman" w:hAnsi="Times New Roman" w:cs="Times New Roman"/>
          <w:color w:val="0462C1"/>
          <w:sz w:val="24"/>
          <w:szCs w:val="24"/>
          <w:lang w:val="en-US"/>
        </w:rPr>
        <w:t xml:space="preserve">aovozroghdenie@gmail.com </w:t>
      </w:r>
    </w:p>
    <w:p w14:paraId="0C8AFFB6" w14:textId="65513EE2" w:rsidR="00F6660E" w:rsidRPr="00006C8D" w:rsidRDefault="00006C8D" w:rsidP="00F6660E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006C8D">
        <w:rPr>
          <w:rFonts w:ascii="Times New Roman" w:hAnsi="Times New Roman" w:cs="Times New Roman"/>
          <w:color w:val="000000"/>
          <w:sz w:val="24"/>
          <w:szCs w:val="24"/>
        </w:rPr>
        <w:t>сайт</w:t>
      </w:r>
      <w:r w:rsidRPr="00006C8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006C8D">
        <w:rPr>
          <w:rFonts w:ascii="Times New Roman" w:hAnsi="Times New Roman" w:cs="Times New Roman"/>
          <w:color w:val="0462C1"/>
          <w:sz w:val="24"/>
          <w:szCs w:val="24"/>
          <w:lang w:val="en-US"/>
        </w:rPr>
        <w:t>https://aovozroghdenie.ru/</w:t>
      </w:r>
    </w:p>
    <w:sectPr w:rsidR="00F6660E" w:rsidRPr="00006C8D" w:rsidSect="003668A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8330C9"/>
    <w:multiLevelType w:val="hybridMultilevel"/>
    <w:tmpl w:val="77D0B6E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4B3AD8"/>
    <w:multiLevelType w:val="hybridMultilevel"/>
    <w:tmpl w:val="1E3FAA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70210A6"/>
    <w:multiLevelType w:val="hybridMultilevel"/>
    <w:tmpl w:val="7CF12D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94F870D"/>
    <w:multiLevelType w:val="hybridMultilevel"/>
    <w:tmpl w:val="95F8999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B37AF8C"/>
    <w:multiLevelType w:val="hybridMultilevel"/>
    <w:tmpl w:val="35998D9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4A95BAC"/>
    <w:multiLevelType w:val="hybridMultilevel"/>
    <w:tmpl w:val="ADA0503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6EE14F"/>
    <w:multiLevelType w:val="hybridMultilevel"/>
    <w:tmpl w:val="8EEA8D2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2BC4553"/>
    <w:multiLevelType w:val="hybridMultilevel"/>
    <w:tmpl w:val="DBDE7CD4"/>
    <w:lvl w:ilvl="0" w:tplc="03C635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04585"/>
    <w:multiLevelType w:val="hybridMultilevel"/>
    <w:tmpl w:val="4021EB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70E954F"/>
    <w:multiLevelType w:val="hybridMultilevel"/>
    <w:tmpl w:val="67D5B6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6973481"/>
    <w:multiLevelType w:val="hybridMultilevel"/>
    <w:tmpl w:val="64BD01D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30839246">
    <w:abstractNumId w:val="6"/>
  </w:num>
  <w:num w:numId="2" w16cid:durableId="197277231">
    <w:abstractNumId w:val="5"/>
  </w:num>
  <w:num w:numId="3" w16cid:durableId="677585541">
    <w:abstractNumId w:val="2"/>
  </w:num>
  <w:num w:numId="4" w16cid:durableId="277567880">
    <w:abstractNumId w:val="10"/>
  </w:num>
  <w:num w:numId="5" w16cid:durableId="590428909">
    <w:abstractNumId w:val="4"/>
  </w:num>
  <w:num w:numId="6" w16cid:durableId="1699354040">
    <w:abstractNumId w:val="0"/>
  </w:num>
  <w:num w:numId="7" w16cid:durableId="1972320856">
    <w:abstractNumId w:val="9"/>
  </w:num>
  <w:num w:numId="8" w16cid:durableId="1370564313">
    <w:abstractNumId w:val="3"/>
  </w:num>
  <w:num w:numId="9" w16cid:durableId="614748384">
    <w:abstractNumId w:val="8"/>
  </w:num>
  <w:num w:numId="10" w16cid:durableId="1736470303">
    <w:abstractNumId w:val="1"/>
  </w:num>
  <w:num w:numId="11" w16cid:durableId="11952717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3B"/>
    <w:rsid w:val="00006C8D"/>
    <w:rsid w:val="0007140E"/>
    <w:rsid w:val="000A6414"/>
    <w:rsid w:val="00102B05"/>
    <w:rsid w:val="002B62C1"/>
    <w:rsid w:val="002D67BC"/>
    <w:rsid w:val="002E701E"/>
    <w:rsid w:val="003668AF"/>
    <w:rsid w:val="005A4C5C"/>
    <w:rsid w:val="00705BC7"/>
    <w:rsid w:val="007655D3"/>
    <w:rsid w:val="007C0783"/>
    <w:rsid w:val="008F213B"/>
    <w:rsid w:val="009A7319"/>
    <w:rsid w:val="009B6340"/>
    <w:rsid w:val="00A010CB"/>
    <w:rsid w:val="00B93434"/>
    <w:rsid w:val="00BB7413"/>
    <w:rsid w:val="00C23C07"/>
    <w:rsid w:val="00DC316F"/>
    <w:rsid w:val="00DF1D18"/>
    <w:rsid w:val="00ED7002"/>
    <w:rsid w:val="00F11DBF"/>
    <w:rsid w:val="00F6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4D9E"/>
  <w15:chartTrackingRefBased/>
  <w15:docId w15:val="{6539A565-3E4D-40E5-A680-1D377410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4C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66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1849</Words>
  <Characters>10541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даниил Дедов</cp:lastModifiedBy>
  <cp:revision>4</cp:revision>
  <cp:lastPrinted>2026-10-16T12:52:00Z</cp:lastPrinted>
  <dcterms:created xsi:type="dcterms:W3CDTF">2026-10-23T01:55:00Z</dcterms:created>
  <dcterms:modified xsi:type="dcterms:W3CDTF">2026-10-23T02:02:00Z</dcterms:modified>
</cp:coreProperties>
</file>